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Tri-M Report Aug. 13, 2022</w:t>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Our active Tri-M chapters increased from 2020-2021 school year by 14 chapters. We ended the 2021-2022 school year with 27 active chapters. We are still below the the amount of active chapters from before the start of the pandemic, which at its highest was 42 chapters. We hope MMEA will continue to support the efforts to encourage teachers to start chapters by paying for the 1st year activation fee of $100 for all newly started chapters. This year I will also be working on finding ways to connect with directors at schools of pre-pandemic chapters to see they need help reforming their chapter in a post-pandemic school setting. Below you will find the list of chapters for the past 6 years during my tenure as the Tri-M chair.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This fall the Tri-M Summit is partnering with the Mentoring Conference and will be held Sept. 19th, 2022 at Margaritaville. A few highlights of the sessions planned include a session on a Music In Our Schools Month activity, leadership development, student advocacy training, and introduction into colorguard training. We are excited to partner with the Menotring Conference and hope that many schools will be able to attend.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conference Tri-M session this year will be provided by Ron and Catie Sikes. Ron and Catie have been Tri-M advisors in the state for many years and are going to share knowledge on the development of a Tri-M chapter and ways you can use it as a music teacher in Missouri. We look forward to them sharing their experiences. </w:t>
      </w:r>
    </w:p>
    <w:p w:rsidR="00000000" w:rsidDel="00000000" w:rsidP="00000000" w:rsidRDefault="00000000" w:rsidRPr="00000000" w14:paraId="00000008">
      <w:pPr>
        <w:rPr>
          <w:sz w:val="24"/>
          <w:szCs w:val="24"/>
        </w:rPr>
      </w:pPr>
      <w:r w:rsidDel="00000000" w:rsidR="00000000" w:rsidRPr="00000000">
        <w:rPr>
          <w:rtl w:val="0"/>
        </w:rPr>
      </w:r>
    </w:p>
    <w:tbl>
      <w:tblPr>
        <w:tblStyle w:val="Table1"/>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2021-2022</w:t>
            </w:r>
          </w:p>
          <w:p w:rsidR="00000000" w:rsidDel="00000000" w:rsidP="00000000" w:rsidRDefault="00000000" w:rsidRPr="00000000" w14:paraId="0000000A">
            <w:pPr>
              <w:widowControl w:val="0"/>
              <w:jc w:val="center"/>
              <w:rPr>
                <w:sz w:val="16"/>
                <w:szCs w:val="16"/>
              </w:rPr>
            </w:pPr>
            <w:r w:rsidDel="00000000" w:rsidR="00000000" w:rsidRPr="00000000">
              <w:rPr>
                <w:rFonts w:ascii="Times New Roman" w:cs="Times New Roman" w:eastAsia="Times New Roman" w:hAnsi="Times New Roman"/>
                <w:b w:val="1"/>
                <w:sz w:val="20"/>
                <w:szCs w:val="20"/>
                <w:rtl w:val="0"/>
              </w:rPr>
              <w:t xml:space="preserve">27 chapters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2020-2021</w:t>
            </w:r>
          </w:p>
          <w:p w:rsidR="00000000" w:rsidDel="00000000" w:rsidP="00000000" w:rsidRDefault="00000000" w:rsidRPr="00000000" w14:paraId="0000000C">
            <w:pPr>
              <w:widowControl w:val="0"/>
              <w:jc w:val="center"/>
              <w:rPr>
                <w:sz w:val="16"/>
                <w:szCs w:val="16"/>
              </w:rPr>
            </w:pPr>
            <w:r w:rsidDel="00000000" w:rsidR="00000000" w:rsidRPr="00000000">
              <w:rPr>
                <w:rFonts w:ascii="Times New Roman" w:cs="Times New Roman" w:eastAsia="Times New Roman" w:hAnsi="Times New Roman"/>
                <w:b w:val="1"/>
                <w:sz w:val="20"/>
                <w:szCs w:val="20"/>
                <w:rtl w:val="0"/>
              </w:rPr>
              <w:t xml:space="preserve">13 Chapters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2019-2020</w:t>
            </w:r>
          </w:p>
          <w:p w:rsidR="00000000" w:rsidDel="00000000" w:rsidP="00000000" w:rsidRDefault="00000000" w:rsidRPr="00000000" w14:paraId="0000000E">
            <w:pPr>
              <w:widowControl w:val="0"/>
              <w:jc w:val="center"/>
              <w:rPr>
                <w:sz w:val="16"/>
                <w:szCs w:val="16"/>
              </w:rPr>
            </w:pPr>
            <w:r w:rsidDel="00000000" w:rsidR="00000000" w:rsidRPr="00000000">
              <w:rPr>
                <w:rFonts w:ascii="Times New Roman" w:cs="Times New Roman" w:eastAsia="Times New Roman" w:hAnsi="Times New Roman"/>
                <w:b w:val="1"/>
                <w:sz w:val="20"/>
                <w:szCs w:val="20"/>
                <w:rtl w:val="0"/>
              </w:rPr>
              <w:t xml:space="preserve">28 Chapters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2018-2019</w:t>
            </w:r>
          </w:p>
          <w:p w:rsidR="00000000" w:rsidDel="00000000" w:rsidP="00000000" w:rsidRDefault="00000000" w:rsidRPr="00000000" w14:paraId="00000010">
            <w:pPr>
              <w:widowControl w:val="0"/>
              <w:jc w:val="center"/>
              <w:rPr>
                <w:sz w:val="16"/>
                <w:szCs w:val="16"/>
              </w:rPr>
            </w:pPr>
            <w:r w:rsidDel="00000000" w:rsidR="00000000" w:rsidRPr="00000000">
              <w:rPr>
                <w:rFonts w:ascii="Times New Roman" w:cs="Times New Roman" w:eastAsia="Times New Roman" w:hAnsi="Times New Roman"/>
                <w:b w:val="1"/>
                <w:sz w:val="20"/>
                <w:szCs w:val="20"/>
                <w:rtl w:val="0"/>
              </w:rPr>
              <w:t xml:space="preserve">42 Chapters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2017-2018</w:t>
            </w:r>
          </w:p>
          <w:p w:rsidR="00000000" w:rsidDel="00000000" w:rsidP="00000000" w:rsidRDefault="00000000" w:rsidRPr="00000000" w14:paraId="00000012">
            <w:pPr>
              <w:widowControl w:val="0"/>
              <w:jc w:val="center"/>
              <w:rPr>
                <w:sz w:val="16"/>
                <w:szCs w:val="16"/>
              </w:rPr>
            </w:pPr>
            <w:r w:rsidDel="00000000" w:rsidR="00000000" w:rsidRPr="00000000">
              <w:rPr>
                <w:rFonts w:ascii="Times New Roman" w:cs="Times New Roman" w:eastAsia="Times New Roman" w:hAnsi="Times New Roman"/>
                <w:b w:val="1"/>
                <w:sz w:val="20"/>
                <w:szCs w:val="20"/>
                <w:rtl w:val="0"/>
              </w:rPr>
              <w:t xml:space="preserve">41 Chapters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2016-2017</w:t>
            </w:r>
          </w:p>
          <w:p w:rsidR="00000000" w:rsidDel="00000000" w:rsidP="00000000" w:rsidRDefault="00000000" w:rsidRPr="00000000" w14:paraId="00000014">
            <w:pPr>
              <w:widowControl w:val="0"/>
              <w:jc w:val="center"/>
              <w:rPr>
                <w:sz w:val="16"/>
                <w:szCs w:val="16"/>
              </w:rPr>
            </w:pPr>
            <w:r w:rsidDel="00000000" w:rsidR="00000000" w:rsidRPr="00000000">
              <w:rPr>
                <w:rFonts w:ascii="Times New Roman" w:cs="Times New Roman" w:eastAsia="Times New Roman" w:hAnsi="Times New Roman"/>
                <w:b w:val="1"/>
                <w:sz w:val="20"/>
                <w:szCs w:val="20"/>
                <w:rtl w:val="0"/>
              </w:rPr>
              <w:t xml:space="preserve">39 Chapters</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Ava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Ava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Ava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Ava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Ava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Ava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California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David H Hickman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Battle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Billings R-IV School District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Bohemia Manor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Bohemia Manor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Chaminade College Preparatory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Father Tolton Catholic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Bradleyville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Bismarck R-5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California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California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David H Hickman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California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Boonville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Chaminade College Preparatory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Chaminade College Preparatory</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Father Tolton Catholic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Kirkwood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Central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Bradleyville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Clearwater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Clayton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Gateway Science Academy of Saint Louis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Lincoln College Prep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Chaminade College Preparatory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California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Clearwater Middle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Clearwater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Grand Center Arts Academy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Lindbergh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Father Tolton Catholic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Central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El Dorado Springs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Clearwater Middle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West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de Sion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Fort Zumwalt West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Chaminade College Preparatory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Father Tolton Catholic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Cole County R-1 Middle/High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Hillcrest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Regional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West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De Soto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Fort Zumwalt West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Fort Zumwalt East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Kirksville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Platte County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Helias Catholic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Father Tolton Catholic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Gateway Science Academy of Saint Louis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Fort Zumwalt West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Kirkwood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Rock Bridge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City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Gateway Science Academy of Saint Louis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Central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Fox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Lee's Summit West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 John Vianney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Central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West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Galena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Lindbergh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Wydown Middle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Lafayette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West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Helias Catholic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Central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Mount Vernon R5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Lange Middle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City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City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Hazelwood West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de Sion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Lindbergh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Helias Catholic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Regional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Morgan County R-1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Joplin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Jennings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City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New Covenant Academy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Ladue Horton Watkins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Ladue Horton Watkins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High School (MO)</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South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New Madrid County Central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Lafayette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Lee's Summit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Lindbergh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Parkway Central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Normandy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Lakeland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Lindbergh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Linn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Platte County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de Sion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Lindbergh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Monett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Raymore-Peculiar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Regional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Linn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McCluer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New Madrid County Central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Rock Bridge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Monett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New Covenant Academy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de Sion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South Middle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Platte County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Morgan County R-1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New Madrid County Central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Regional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 James R-I Schools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Raymore-Peculiar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New Covenant Academy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de Sion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Oakville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University City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Rock Bridge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Normandy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Regional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Wydown Middle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Smith-Cotton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de Sion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Oakville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South High School</w:t>
            </w:r>
            <w:r w:rsidDel="00000000" w:rsidR="00000000" w:rsidRPr="00000000">
              <w:rPr>
                <w:rtl w:val="0"/>
              </w:rPr>
            </w:r>
          </w:p>
        </w:tc>
      </w:tr>
      <w:tr>
        <w:trPr>
          <w:cantSplit w:val="0"/>
          <w:trHeight w:val="9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Jefferson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Sturgeon R-V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Notre Dame Regional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Parkview High School (MO)</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Westminster Christian Academy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Oakville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South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Platte County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Parkview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Reeds Spring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 Hill South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Parkway Central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Salisbury R-IV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Parkview High School (MO)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Platte County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Seymour High School (MO)</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Parkway Central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Raymore-Peculiar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Smith-Cotton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Platte County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Reeds Spring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Sturgeon R-V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Rock Bridge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Ritenour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The Barstow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Seneca High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Rock Bridge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Tolton Catholic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Smith-Cotton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Salisbury R-IV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Webster Groves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Stockton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Seckman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Wheaton R-III Schools</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Sturgeon R-V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Smith-Cotton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Windsor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Thayer R-11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 John Vianney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Worth County R-III High School</w:t>
            </w: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Webster Groves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Sturgeon R-V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16"/>
                <w:szCs w:val="16"/>
              </w:rPr>
            </w:pP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Wheaton R-III Schools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Wheaton R-III Schools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16"/>
                <w:szCs w:val="16"/>
              </w:rPr>
            </w:pP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jc w:val="center"/>
              <w:rPr>
                <w:sz w:val="16"/>
                <w:szCs w:val="16"/>
              </w:rPr>
            </w:pPr>
            <w:r w:rsidDel="00000000" w:rsidR="00000000" w:rsidRPr="00000000">
              <w:rPr>
                <w:rFonts w:ascii="Times New Roman" w:cs="Times New Roman" w:eastAsia="Times New Roman" w:hAnsi="Times New Roman"/>
                <w:sz w:val="20"/>
                <w:szCs w:val="20"/>
                <w:rtl w:val="0"/>
              </w:rPr>
              <w:t xml:space="preserve">Worth County R-III High School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16"/>
                <w:szCs w:val="16"/>
              </w:rPr>
            </w:pPr>
            <w:r w:rsidDel="00000000" w:rsidR="00000000" w:rsidRPr="00000000">
              <w:rPr>
                <w:rtl w:val="0"/>
              </w:rPr>
            </w:r>
          </w:p>
        </w:tc>
      </w:tr>
    </w:tbl>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