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C86F" w14:textId="243D3C82" w:rsidR="00F12F84" w:rsidRPr="00635819" w:rsidRDefault="00F12F84" w:rsidP="00F12F84">
      <w:pPr>
        <w:rPr>
          <w:rFonts w:eastAsia="Times New Roman"/>
          <w:b/>
          <w:bCs/>
          <w:color w:val="000000"/>
          <w:sz w:val="22"/>
          <w:szCs w:val="22"/>
        </w:rPr>
      </w:pPr>
      <w:r w:rsidRPr="00635819">
        <w:rPr>
          <w:rFonts w:eastAsia="Times New Roman"/>
          <w:b/>
          <w:bCs/>
          <w:color w:val="000000"/>
          <w:sz w:val="22"/>
          <w:szCs w:val="22"/>
        </w:rPr>
        <w:t>Advancing Music Education</w:t>
      </w:r>
      <w:r w:rsidRPr="00F12F84">
        <w:rPr>
          <w:rFonts w:eastAsia="Times New Roman"/>
          <w:b/>
          <w:bCs/>
          <w:color w:val="000000"/>
          <w:sz w:val="22"/>
          <w:szCs w:val="22"/>
        </w:rPr>
        <w:t xml:space="preserve"> Report</w:t>
      </w:r>
      <w:r w:rsidRPr="00635819">
        <w:rPr>
          <w:rFonts w:eastAsia="Times New Roman"/>
          <w:b/>
          <w:bCs/>
          <w:color w:val="000000"/>
          <w:sz w:val="22"/>
          <w:szCs w:val="22"/>
        </w:rPr>
        <w:t>—Aaron T. Wacker, cha</w:t>
      </w:r>
      <w:r w:rsidR="00635819" w:rsidRPr="00635819">
        <w:rPr>
          <w:rFonts w:eastAsia="Times New Roman"/>
          <w:b/>
          <w:bCs/>
          <w:color w:val="000000"/>
          <w:sz w:val="22"/>
          <w:szCs w:val="22"/>
        </w:rPr>
        <w:t>i</w:t>
      </w:r>
      <w:r w:rsidRPr="00635819">
        <w:rPr>
          <w:rFonts w:eastAsia="Times New Roman"/>
          <w:b/>
          <w:bCs/>
          <w:color w:val="000000"/>
          <w:sz w:val="22"/>
          <w:szCs w:val="22"/>
        </w:rPr>
        <w:t xml:space="preserve">r </w:t>
      </w:r>
    </w:p>
    <w:p w14:paraId="3D834359" w14:textId="77777777" w:rsidR="00F12F84" w:rsidRPr="00F12F84" w:rsidRDefault="00F12F84" w:rsidP="00F12F84">
      <w:pPr>
        <w:rPr>
          <w:rFonts w:eastAsia="Times New Roman"/>
          <w:sz w:val="22"/>
          <w:szCs w:val="22"/>
        </w:rPr>
      </w:pPr>
    </w:p>
    <w:p w14:paraId="661999DC" w14:textId="76FAC084" w:rsidR="00F12F84" w:rsidRPr="00635819" w:rsidRDefault="00696AB4" w:rsidP="00F12F84">
      <w:pPr>
        <w:pStyle w:val="ListParagraph"/>
        <w:numPr>
          <w:ilvl w:val="0"/>
          <w:numId w:val="1"/>
        </w:numPr>
        <w:rPr>
          <w:rFonts w:eastAsia="Times New Roman"/>
          <w:sz w:val="22"/>
          <w:szCs w:val="22"/>
        </w:rPr>
      </w:pPr>
      <w:hyperlink r:id="rId5" w:history="1">
        <w:r w:rsidR="00F12F84" w:rsidRPr="00635819">
          <w:rPr>
            <w:rStyle w:val="Hyperlink"/>
            <w:rFonts w:eastAsia="Times New Roman"/>
            <w:sz w:val="22"/>
            <w:szCs w:val="22"/>
          </w:rPr>
          <w:t>Music In Our Schools Month Proclamation</w:t>
        </w:r>
      </w:hyperlink>
      <w:r w:rsidR="00F12F84" w:rsidRPr="00635819">
        <w:rPr>
          <w:rFonts w:eastAsia="Times New Roman"/>
          <w:color w:val="000000"/>
          <w:sz w:val="22"/>
          <w:szCs w:val="22"/>
        </w:rPr>
        <w:t xml:space="preserve"> went through! Thanks to Marvin </w:t>
      </w:r>
      <w:proofErr w:type="spellStart"/>
      <w:r w:rsidR="00F12F84" w:rsidRPr="00635819">
        <w:rPr>
          <w:rFonts w:eastAsia="Times New Roman"/>
          <w:color w:val="000000"/>
          <w:sz w:val="22"/>
          <w:szCs w:val="22"/>
        </w:rPr>
        <w:t>Manring</w:t>
      </w:r>
      <w:proofErr w:type="spellEnd"/>
      <w:r w:rsidR="00F12F84" w:rsidRPr="00635819">
        <w:rPr>
          <w:rFonts w:eastAsia="Times New Roman"/>
          <w:color w:val="000000"/>
          <w:sz w:val="22"/>
          <w:szCs w:val="22"/>
        </w:rPr>
        <w:t xml:space="preserve"> for </w:t>
      </w:r>
      <w:r w:rsidR="00EA1B1F">
        <w:rPr>
          <w:rFonts w:eastAsia="Times New Roman"/>
          <w:color w:val="000000"/>
          <w:sz w:val="22"/>
          <w:szCs w:val="22"/>
        </w:rPr>
        <w:t>leading</w:t>
      </w:r>
      <w:r w:rsidR="00F12F84" w:rsidRPr="00635819">
        <w:rPr>
          <w:rFonts w:eastAsia="Times New Roman"/>
          <w:color w:val="000000"/>
          <w:sz w:val="22"/>
          <w:szCs w:val="22"/>
        </w:rPr>
        <w:t xml:space="preserve"> this</w:t>
      </w:r>
      <w:r w:rsidR="00EA1B1F">
        <w:rPr>
          <w:rFonts w:eastAsia="Times New Roman"/>
          <w:color w:val="000000"/>
          <w:sz w:val="22"/>
          <w:szCs w:val="22"/>
        </w:rPr>
        <w:t xml:space="preserve"> effort.</w:t>
      </w:r>
      <w:r w:rsidR="00F12F84" w:rsidRPr="00635819">
        <w:rPr>
          <w:rFonts w:eastAsia="Times New Roman"/>
          <w:color w:val="000000"/>
          <w:sz w:val="22"/>
          <w:szCs w:val="22"/>
        </w:rPr>
        <w:t xml:space="preserve"> </w:t>
      </w:r>
    </w:p>
    <w:p w14:paraId="169269EB" w14:textId="1542909D" w:rsidR="00F12F84" w:rsidRPr="00635819" w:rsidRDefault="00F12F84" w:rsidP="00F12F84">
      <w:pPr>
        <w:pStyle w:val="ListParagraph"/>
        <w:ind w:left="1080"/>
        <w:jc w:val="center"/>
        <w:rPr>
          <w:rFonts w:eastAsia="Times New Roman"/>
          <w:sz w:val="22"/>
          <w:szCs w:val="22"/>
        </w:rPr>
      </w:pPr>
      <w:r w:rsidRPr="00635819">
        <w:rPr>
          <w:rFonts w:eastAsia="Times New Roman"/>
          <w:noProof/>
          <w:sz w:val="22"/>
          <w:szCs w:val="22"/>
        </w:rPr>
        <w:drawing>
          <wp:inline distT="0" distB="0" distL="0" distR="0" wp14:anchorId="6184246A" wp14:editId="290A8FFC">
            <wp:extent cx="2663687" cy="4387010"/>
            <wp:effectExtent l="0" t="0" r="381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9299" cy="4396253"/>
                    </a:xfrm>
                    <a:prstGeom prst="rect">
                      <a:avLst/>
                    </a:prstGeom>
                  </pic:spPr>
                </pic:pic>
              </a:graphicData>
            </a:graphic>
          </wp:inline>
        </w:drawing>
      </w:r>
    </w:p>
    <w:p w14:paraId="35B29740" w14:textId="77777777" w:rsidR="00F12F84" w:rsidRPr="00635819" w:rsidRDefault="00F12F84" w:rsidP="00F12F84">
      <w:pPr>
        <w:pStyle w:val="ListParagraph"/>
        <w:ind w:left="1080"/>
        <w:jc w:val="center"/>
        <w:rPr>
          <w:rFonts w:eastAsia="Times New Roman"/>
          <w:sz w:val="22"/>
          <w:szCs w:val="22"/>
        </w:rPr>
      </w:pPr>
    </w:p>
    <w:p w14:paraId="2B69A1CB" w14:textId="31B429C3" w:rsidR="00F12F84" w:rsidRPr="00635819" w:rsidRDefault="00F12F84" w:rsidP="00F12F84">
      <w:pPr>
        <w:pStyle w:val="ListParagraph"/>
        <w:numPr>
          <w:ilvl w:val="0"/>
          <w:numId w:val="1"/>
        </w:numPr>
        <w:rPr>
          <w:rFonts w:eastAsia="Times New Roman"/>
          <w:sz w:val="22"/>
          <w:szCs w:val="22"/>
        </w:rPr>
      </w:pPr>
      <w:r w:rsidRPr="00635819">
        <w:rPr>
          <w:rFonts w:eastAsia="Times New Roman"/>
          <w:sz w:val="22"/>
          <w:szCs w:val="22"/>
        </w:rPr>
        <w:t>2022 Advocacy Day</w:t>
      </w:r>
    </w:p>
    <w:p w14:paraId="3636DE58" w14:textId="0CB88DB4" w:rsidR="0023074D" w:rsidRPr="00635819" w:rsidRDefault="0023074D" w:rsidP="00F12F84">
      <w:pPr>
        <w:pStyle w:val="ListParagraph"/>
        <w:numPr>
          <w:ilvl w:val="1"/>
          <w:numId w:val="1"/>
        </w:numPr>
        <w:rPr>
          <w:rFonts w:eastAsia="Times New Roman"/>
          <w:sz w:val="22"/>
          <w:szCs w:val="22"/>
        </w:rPr>
      </w:pPr>
      <w:r w:rsidRPr="00635819">
        <w:rPr>
          <w:rFonts w:eastAsia="Times New Roman"/>
          <w:sz w:val="22"/>
          <w:szCs w:val="22"/>
        </w:rPr>
        <w:t>First in-person event since 2019</w:t>
      </w:r>
      <w:r w:rsidR="00EA1B1F">
        <w:rPr>
          <w:rFonts w:eastAsia="Times New Roman"/>
          <w:sz w:val="22"/>
          <w:szCs w:val="22"/>
        </w:rPr>
        <w:t>!</w:t>
      </w:r>
    </w:p>
    <w:p w14:paraId="67B2F8CD" w14:textId="5CB9D406" w:rsidR="00F12F84" w:rsidRPr="00635819" w:rsidRDefault="00696AB4" w:rsidP="00F12F84">
      <w:pPr>
        <w:pStyle w:val="ListParagraph"/>
        <w:numPr>
          <w:ilvl w:val="1"/>
          <w:numId w:val="1"/>
        </w:numPr>
        <w:rPr>
          <w:rFonts w:eastAsia="Times New Roman"/>
          <w:sz w:val="22"/>
          <w:szCs w:val="22"/>
        </w:rPr>
      </w:pPr>
      <w:hyperlink r:id="rId7" w:history="1">
        <w:r w:rsidR="00304127" w:rsidRPr="00635819">
          <w:rPr>
            <w:rStyle w:val="Hyperlink"/>
            <w:rFonts w:eastAsia="Times New Roman"/>
            <w:sz w:val="22"/>
            <w:szCs w:val="22"/>
          </w:rPr>
          <w:t>2022 Talking Points</w:t>
        </w:r>
      </w:hyperlink>
      <w:r w:rsidR="00EA1B1F">
        <w:rPr>
          <w:rFonts w:eastAsia="Times New Roman"/>
          <w:sz w:val="22"/>
          <w:szCs w:val="22"/>
        </w:rPr>
        <w:t xml:space="preserve"> (see end of the report). </w:t>
      </w:r>
    </w:p>
    <w:p w14:paraId="2DD8CF46" w14:textId="77777777" w:rsidR="00304127" w:rsidRPr="00635819" w:rsidRDefault="00304127" w:rsidP="00F12F84">
      <w:pPr>
        <w:pStyle w:val="ListParagraph"/>
        <w:numPr>
          <w:ilvl w:val="1"/>
          <w:numId w:val="1"/>
        </w:numPr>
        <w:rPr>
          <w:rFonts w:eastAsia="Times New Roman"/>
          <w:sz w:val="22"/>
          <w:szCs w:val="22"/>
        </w:rPr>
      </w:pPr>
      <w:r w:rsidRPr="00635819">
        <w:rPr>
          <w:rFonts w:eastAsia="Times New Roman"/>
          <w:sz w:val="22"/>
          <w:szCs w:val="22"/>
        </w:rPr>
        <w:t xml:space="preserve">Approximately 150 participants. </w:t>
      </w:r>
    </w:p>
    <w:p w14:paraId="3AA335AA" w14:textId="6007CE95" w:rsidR="00304127" w:rsidRPr="00635819" w:rsidRDefault="00304127" w:rsidP="00304127">
      <w:pPr>
        <w:pStyle w:val="ListParagraph"/>
        <w:numPr>
          <w:ilvl w:val="2"/>
          <w:numId w:val="1"/>
        </w:numPr>
        <w:rPr>
          <w:rFonts w:eastAsia="Times New Roman"/>
          <w:sz w:val="22"/>
          <w:szCs w:val="22"/>
        </w:rPr>
      </w:pPr>
      <w:r w:rsidRPr="00635819">
        <w:rPr>
          <w:rFonts w:eastAsia="Times New Roman"/>
          <w:sz w:val="22"/>
          <w:szCs w:val="22"/>
        </w:rPr>
        <w:t xml:space="preserve">4 ensembles performed outside on the South Steps of the </w:t>
      </w:r>
      <w:r w:rsidR="00D43445" w:rsidRPr="00635819">
        <w:rPr>
          <w:rFonts w:eastAsia="Times New Roman"/>
          <w:sz w:val="22"/>
          <w:szCs w:val="22"/>
        </w:rPr>
        <w:t>Capitol</w:t>
      </w:r>
      <w:r w:rsidRPr="00635819">
        <w:rPr>
          <w:rFonts w:eastAsia="Times New Roman"/>
          <w:sz w:val="22"/>
          <w:szCs w:val="22"/>
        </w:rPr>
        <w:t xml:space="preserve"> Building</w:t>
      </w:r>
    </w:p>
    <w:p w14:paraId="75CAEC08" w14:textId="62D73647" w:rsidR="00304127" w:rsidRPr="00635819" w:rsidRDefault="00304127" w:rsidP="00304127">
      <w:pPr>
        <w:pStyle w:val="ListParagraph"/>
        <w:numPr>
          <w:ilvl w:val="2"/>
          <w:numId w:val="1"/>
        </w:numPr>
        <w:rPr>
          <w:rFonts w:eastAsia="Times New Roman"/>
          <w:sz w:val="22"/>
          <w:szCs w:val="22"/>
        </w:rPr>
      </w:pPr>
      <w:r w:rsidRPr="00635819">
        <w:rPr>
          <w:rFonts w:eastAsia="Times New Roman"/>
          <w:sz w:val="22"/>
          <w:szCs w:val="22"/>
        </w:rPr>
        <w:t xml:space="preserve"> </w:t>
      </w:r>
      <w:r w:rsidR="0023074D" w:rsidRPr="00635819">
        <w:rPr>
          <w:rFonts w:eastAsia="Times New Roman"/>
          <w:sz w:val="22"/>
          <w:szCs w:val="22"/>
        </w:rPr>
        <w:t>U</w:t>
      </w:r>
      <w:r w:rsidR="00D43445" w:rsidRPr="00635819">
        <w:rPr>
          <w:rFonts w:eastAsia="Times New Roman"/>
          <w:sz w:val="22"/>
          <w:szCs w:val="22"/>
        </w:rPr>
        <w:t>niversities brought music education students</w:t>
      </w:r>
    </w:p>
    <w:p w14:paraId="3E46BD76" w14:textId="3B314D7C" w:rsidR="00D43445" w:rsidRPr="00635819" w:rsidRDefault="00D43445" w:rsidP="00D43445">
      <w:pPr>
        <w:pStyle w:val="ListParagraph"/>
        <w:numPr>
          <w:ilvl w:val="3"/>
          <w:numId w:val="1"/>
        </w:numPr>
        <w:rPr>
          <w:rFonts w:eastAsia="Times New Roman"/>
          <w:sz w:val="22"/>
          <w:szCs w:val="22"/>
        </w:rPr>
      </w:pPr>
      <w:r w:rsidRPr="00635819">
        <w:rPr>
          <w:rFonts w:eastAsia="Times New Roman"/>
          <w:sz w:val="22"/>
          <w:szCs w:val="22"/>
        </w:rPr>
        <w:t xml:space="preserve">Each </w:t>
      </w:r>
      <w:r w:rsidR="0023074D" w:rsidRPr="00635819">
        <w:rPr>
          <w:rFonts w:eastAsia="Times New Roman"/>
          <w:sz w:val="22"/>
          <w:szCs w:val="22"/>
        </w:rPr>
        <w:t xml:space="preserve">school was recognized on the Senate Floor. </w:t>
      </w:r>
    </w:p>
    <w:p w14:paraId="009D9CFE" w14:textId="268D1341" w:rsidR="0023074D" w:rsidRPr="00635819" w:rsidRDefault="0023074D" w:rsidP="00D43445">
      <w:pPr>
        <w:pStyle w:val="ListParagraph"/>
        <w:numPr>
          <w:ilvl w:val="3"/>
          <w:numId w:val="1"/>
        </w:numPr>
        <w:rPr>
          <w:rFonts w:eastAsia="Times New Roman"/>
          <w:sz w:val="22"/>
          <w:szCs w:val="22"/>
        </w:rPr>
      </w:pPr>
      <w:r w:rsidRPr="00635819">
        <w:rPr>
          <w:rFonts w:eastAsia="Times New Roman"/>
          <w:sz w:val="22"/>
          <w:szCs w:val="22"/>
        </w:rPr>
        <w:t>Students met individual or in small group with legislators</w:t>
      </w:r>
    </w:p>
    <w:p w14:paraId="195243A4" w14:textId="77777777" w:rsidR="0023074D" w:rsidRPr="00635819" w:rsidRDefault="00696AB4" w:rsidP="0023074D">
      <w:pPr>
        <w:pStyle w:val="ListParagraph"/>
        <w:numPr>
          <w:ilvl w:val="1"/>
          <w:numId w:val="1"/>
        </w:numPr>
        <w:rPr>
          <w:rFonts w:eastAsia="Times New Roman"/>
          <w:sz w:val="22"/>
          <w:szCs w:val="22"/>
        </w:rPr>
      </w:pPr>
      <w:hyperlink r:id="rId8" w:history="1">
        <w:r w:rsidR="0023074D" w:rsidRPr="00635819">
          <w:rPr>
            <w:rStyle w:val="Hyperlink"/>
            <w:rFonts w:eastAsia="Times New Roman"/>
            <w:sz w:val="22"/>
            <w:szCs w:val="22"/>
          </w:rPr>
          <w:t>Photos from Advocacy Day</w:t>
        </w:r>
      </w:hyperlink>
    </w:p>
    <w:p w14:paraId="6D7667CF" w14:textId="537EEFEF" w:rsidR="0023074D" w:rsidRPr="00635819" w:rsidRDefault="0023074D" w:rsidP="0023074D">
      <w:pPr>
        <w:pStyle w:val="ListParagraph"/>
        <w:numPr>
          <w:ilvl w:val="1"/>
          <w:numId w:val="1"/>
        </w:numPr>
        <w:rPr>
          <w:rFonts w:eastAsia="Times New Roman"/>
          <w:sz w:val="22"/>
          <w:szCs w:val="22"/>
        </w:rPr>
      </w:pPr>
      <w:r w:rsidRPr="00635819">
        <w:rPr>
          <w:rFonts w:eastAsia="Times New Roman"/>
          <w:sz w:val="22"/>
          <w:szCs w:val="22"/>
        </w:rPr>
        <w:t>All-in-all, a very successful day</w:t>
      </w:r>
      <w:r w:rsidR="00696AB4">
        <w:rPr>
          <w:rFonts w:eastAsia="Times New Roman"/>
          <w:sz w:val="22"/>
          <w:szCs w:val="22"/>
        </w:rPr>
        <w:t xml:space="preserve">. </w:t>
      </w:r>
      <w:r w:rsidRPr="00635819">
        <w:rPr>
          <w:rFonts w:eastAsia="Times New Roman"/>
          <w:sz w:val="22"/>
          <w:szCs w:val="22"/>
        </w:rPr>
        <w:t xml:space="preserve">We are excited to reflect on positives and </w:t>
      </w:r>
      <w:r w:rsidR="00635819" w:rsidRPr="00635819">
        <w:rPr>
          <w:rFonts w:eastAsia="Times New Roman"/>
          <w:sz w:val="22"/>
          <w:szCs w:val="22"/>
        </w:rPr>
        <w:t>find areas to improve for the 2023 Advocacy Day</w:t>
      </w:r>
    </w:p>
    <w:p w14:paraId="40EB76E6" w14:textId="77777777" w:rsidR="00635819" w:rsidRPr="00635819" w:rsidRDefault="00635819" w:rsidP="00635819">
      <w:pPr>
        <w:pStyle w:val="ListParagraph"/>
        <w:ind w:left="1080"/>
        <w:rPr>
          <w:rFonts w:eastAsia="Times New Roman"/>
          <w:sz w:val="22"/>
          <w:szCs w:val="22"/>
        </w:rPr>
      </w:pPr>
    </w:p>
    <w:p w14:paraId="7F308075" w14:textId="77777777" w:rsidR="00F12F84" w:rsidRPr="00F12F84" w:rsidRDefault="00F12F84" w:rsidP="00F12F84">
      <w:pPr>
        <w:rPr>
          <w:rFonts w:eastAsia="Times New Roman"/>
          <w:sz w:val="22"/>
          <w:szCs w:val="22"/>
        </w:rPr>
      </w:pPr>
    </w:p>
    <w:p w14:paraId="129CF81E" w14:textId="4C17CA3C" w:rsidR="00304127" w:rsidRPr="00635819" w:rsidRDefault="00304127">
      <w:pPr>
        <w:rPr>
          <w:sz w:val="22"/>
          <w:szCs w:val="22"/>
        </w:rPr>
      </w:pPr>
      <w:r w:rsidRPr="00635819">
        <w:rPr>
          <w:sz w:val="22"/>
          <w:szCs w:val="22"/>
        </w:rPr>
        <w:br w:type="page"/>
      </w:r>
    </w:p>
    <w:p w14:paraId="2E4680F6" w14:textId="5C4710BB" w:rsidR="00304127" w:rsidRPr="00304127" w:rsidRDefault="00304127" w:rsidP="00304127">
      <w:pPr>
        <w:jc w:val="center"/>
        <w:rPr>
          <w:rFonts w:eastAsia="Times New Roman"/>
          <w:sz w:val="22"/>
          <w:szCs w:val="22"/>
        </w:rPr>
      </w:pPr>
      <w:r w:rsidRPr="00304127">
        <w:rPr>
          <w:rFonts w:eastAsia="Times New Roman"/>
          <w:b/>
          <w:bCs/>
          <w:color w:val="000000"/>
          <w:sz w:val="22"/>
          <w:szCs w:val="22"/>
        </w:rPr>
        <w:lastRenderedPageBreak/>
        <w:t>MMEA Music Advocacy </w:t>
      </w:r>
    </w:p>
    <w:p w14:paraId="3DF52BC4" w14:textId="4CC68864" w:rsidR="00304127" w:rsidRDefault="00304127" w:rsidP="00635819">
      <w:pPr>
        <w:jc w:val="center"/>
        <w:rPr>
          <w:rFonts w:eastAsia="Times New Roman"/>
          <w:sz w:val="22"/>
          <w:szCs w:val="22"/>
        </w:rPr>
      </w:pPr>
      <w:r w:rsidRPr="00304127">
        <w:rPr>
          <w:rFonts w:eastAsia="Times New Roman"/>
          <w:b/>
          <w:bCs/>
          <w:color w:val="000000"/>
          <w:sz w:val="22"/>
          <w:szCs w:val="22"/>
        </w:rPr>
        <w:br/>
        <w:t>April 2022</w:t>
      </w:r>
    </w:p>
    <w:p w14:paraId="776B49B4" w14:textId="77777777" w:rsidR="00635819" w:rsidRPr="00304127" w:rsidRDefault="00635819" w:rsidP="00635819">
      <w:pPr>
        <w:jc w:val="center"/>
        <w:rPr>
          <w:rFonts w:eastAsia="Times New Roman"/>
          <w:sz w:val="22"/>
          <w:szCs w:val="22"/>
        </w:rPr>
      </w:pPr>
    </w:p>
    <w:p w14:paraId="019CC431" w14:textId="77777777" w:rsidR="00304127" w:rsidRPr="00304127" w:rsidRDefault="00304127" w:rsidP="00304127">
      <w:pPr>
        <w:jc w:val="center"/>
        <w:rPr>
          <w:rFonts w:eastAsia="Times New Roman"/>
          <w:sz w:val="22"/>
          <w:szCs w:val="22"/>
        </w:rPr>
      </w:pPr>
      <w:r w:rsidRPr="00304127">
        <w:rPr>
          <w:rFonts w:eastAsia="Times New Roman"/>
          <w:b/>
          <w:bCs/>
          <w:color w:val="000000"/>
          <w:sz w:val="22"/>
          <w:szCs w:val="22"/>
          <w:u w:val="single"/>
        </w:rPr>
        <w:t xml:space="preserve">Fully Fund </w:t>
      </w:r>
      <w:proofErr w:type="gramStart"/>
      <w:r w:rsidRPr="00304127">
        <w:rPr>
          <w:rFonts w:eastAsia="Times New Roman"/>
          <w:b/>
          <w:bCs/>
          <w:color w:val="000000"/>
          <w:sz w:val="22"/>
          <w:szCs w:val="22"/>
          <w:u w:val="single"/>
        </w:rPr>
        <w:t>The</w:t>
      </w:r>
      <w:proofErr w:type="gramEnd"/>
      <w:r w:rsidRPr="00304127">
        <w:rPr>
          <w:rFonts w:eastAsia="Times New Roman"/>
          <w:b/>
          <w:bCs/>
          <w:color w:val="000000"/>
          <w:sz w:val="22"/>
          <w:szCs w:val="22"/>
          <w:u w:val="single"/>
        </w:rPr>
        <w:t xml:space="preserve"> School Foundation Formula and Transportation Fund</w:t>
      </w:r>
    </w:p>
    <w:p w14:paraId="761F31F0" w14:textId="77777777" w:rsidR="00304127" w:rsidRPr="00304127" w:rsidRDefault="00304127" w:rsidP="00304127">
      <w:pPr>
        <w:rPr>
          <w:rFonts w:eastAsia="Times New Roman"/>
          <w:sz w:val="22"/>
          <w:szCs w:val="22"/>
        </w:rPr>
      </w:pPr>
    </w:p>
    <w:p w14:paraId="25CBAF7D" w14:textId="77777777" w:rsidR="00304127" w:rsidRPr="00304127" w:rsidRDefault="00304127" w:rsidP="00304127">
      <w:pPr>
        <w:rPr>
          <w:rFonts w:eastAsia="Times New Roman"/>
          <w:sz w:val="22"/>
          <w:szCs w:val="22"/>
        </w:rPr>
      </w:pPr>
      <w:r w:rsidRPr="00304127">
        <w:rPr>
          <w:rFonts w:eastAsia="Times New Roman"/>
          <w:color w:val="000000"/>
          <w:sz w:val="22"/>
          <w:szCs w:val="22"/>
        </w:rPr>
        <w:t xml:space="preserve">Music and arts education have far </w:t>
      </w:r>
      <w:proofErr w:type="gramStart"/>
      <w:r w:rsidRPr="00304127">
        <w:rPr>
          <w:rFonts w:eastAsia="Times New Roman"/>
          <w:color w:val="000000"/>
          <w:sz w:val="22"/>
          <w:szCs w:val="22"/>
        </w:rPr>
        <w:t>reaching</w:t>
      </w:r>
      <w:proofErr w:type="gramEnd"/>
      <w:r w:rsidRPr="00304127">
        <w:rPr>
          <w:rFonts w:eastAsia="Times New Roman"/>
          <w:color w:val="000000"/>
          <w:sz w:val="22"/>
          <w:szCs w:val="22"/>
        </w:rPr>
        <w:t xml:space="preserve"> benefits for students and citizens of Missouri.   When appropriation levels for education diminish, the delivery of services diminish, and school Fine Arts programs often suffer from these budget cuts. By fully funding the school foundation formula and transportation, fine arts programs are less endangered. </w:t>
      </w:r>
    </w:p>
    <w:p w14:paraId="121811A0" w14:textId="77777777" w:rsidR="00304127" w:rsidRPr="00304127" w:rsidRDefault="00304127" w:rsidP="00304127">
      <w:pPr>
        <w:rPr>
          <w:rFonts w:eastAsia="Times New Roman"/>
          <w:sz w:val="22"/>
          <w:szCs w:val="22"/>
        </w:rPr>
      </w:pPr>
    </w:p>
    <w:p w14:paraId="4068D7FB" w14:textId="77777777" w:rsidR="00304127" w:rsidRPr="00304127" w:rsidRDefault="00304127" w:rsidP="00304127">
      <w:pPr>
        <w:rPr>
          <w:rFonts w:eastAsia="Times New Roman"/>
          <w:sz w:val="22"/>
          <w:szCs w:val="22"/>
        </w:rPr>
      </w:pPr>
      <w:r w:rsidRPr="00304127">
        <w:rPr>
          <w:rFonts w:eastAsia="Times New Roman"/>
          <w:color w:val="000000"/>
          <w:sz w:val="22"/>
          <w:szCs w:val="22"/>
        </w:rPr>
        <w:t>Legislative request: MMEA encourages the Missouri Legislature to fully fund the Missouri Public Schools Foundation Formula and Transportation Fund.</w:t>
      </w:r>
    </w:p>
    <w:p w14:paraId="11327C26" w14:textId="77777777" w:rsidR="00304127" w:rsidRPr="00304127" w:rsidRDefault="00304127" w:rsidP="00304127">
      <w:pPr>
        <w:rPr>
          <w:rFonts w:eastAsia="Times New Roman"/>
          <w:sz w:val="22"/>
          <w:szCs w:val="22"/>
        </w:rPr>
      </w:pPr>
    </w:p>
    <w:p w14:paraId="58D1679D" w14:textId="77777777" w:rsidR="00304127" w:rsidRPr="00304127" w:rsidRDefault="00304127" w:rsidP="00304127">
      <w:pPr>
        <w:jc w:val="center"/>
        <w:rPr>
          <w:rFonts w:eastAsia="Times New Roman"/>
          <w:sz w:val="22"/>
          <w:szCs w:val="22"/>
        </w:rPr>
      </w:pPr>
      <w:r w:rsidRPr="00304127">
        <w:rPr>
          <w:rFonts w:eastAsia="Times New Roman"/>
          <w:b/>
          <w:bCs/>
          <w:color w:val="000000"/>
          <w:sz w:val="22"/>
          <w:szCs w:val="22"/>
          <w:u w:val="single"/>
        </w:rPr>
        <w:t>Accessibility to Music in Schools</w:t>
      </w:r>
    </w:p>
    <w:p w14:paraId="7480D982" w14:textId="77777777" w:rsidR="00304127" w:rsidRPr="00304127" w:rsidRDefault="00304127" w:rsidP="00304127">
      <w:pPr>
        <w:rPr>
          <w:rFonts w:eastAsia="Times New Roman"/>
          <w:sz w:val="22"/>
          <w:szCs w:val="22"/>
        </w:rPr>
      </w:pPr>
    </w:p>
    <w:p w14:paraId="0E254A83" w14:textId="77777777" w:rsidR="00304127" w:rsidRPr="00304127" w:rsidRDefault="00304127" w:rsidP="00304127">
      <w:pPr>
        <w:rPr>
          <w:rFonts w:eastAsia="Times New Roman"/>
          <w:sz w:val="22"/>
          <w:szCs w:val="22"/>
        </w:rPr>
      </w:pPr>
      <w:r w:rsidRPr="00304127">
        <w:rPr>
          <w:rFonts w:eastAsia="Times New Roman"/>
          <w:color w:val="000000"/>
          <w:sz w:val="22"/>
          <w:szCs w:val="22"/>
          <w:u w:val="single"/>
        </w:rPr>
        <w:t>Accessibility</w:t>
      </w:r>
      <w:r w:rsidRPr="00304127">
        <w:rPr>
          <w:rFonts w:eastAsia="Times New Roman"/>
          <w:color w:val="000000"/>
          <w:sz w:val="22"/>
          <w:szCs w:val="22"/>
        </w:rPr>
        <w:t xml:space="preserve">: </w:t>
      </w:r>
      <w:proofErr w:type="gramStart"/>
      <w:r w:rsidRPr="00304127">
        <w:rPr>
          <w:rFonts w:eastAsia="Times New Roman"/>
          <w:color w:val="000000"/>
          <w:sz w:val="22"/>
          <w:szCs w:val="22"/>
        </w:rPr>
        <w:t>School day</w:t>
      </w:r>
      <w:proofErr w:type="gramEnd"/>
      <w:r w:rsidRPr="00304127">
        <w:rPr>
          <w:rFonts w:eastAsia="Times New Roman"/>
          <w:color w:val="000000"/>
          <w:sz w:val="22"/>
          <w:szCs w:val="22"/>
        </w:rPr>
        <w:t xml:space="preserve"> accessibility to music education programs should be increased across the state.  MMEA believes that arts education is essential and recommends that the Missouri State Board of Education supports comprehensive sequential music instruction in elementary, </w:t>
      </w:r>
      <w:proofErr w:type="gramStart"/>
      <w:r w:rsidRPr="00304127">
        <w:rPr>
          <w:rFonts w:eastAsia="Times New Roman"/>
          <w:color w:val="000000"/>
          <w:sz w:val="22"/>
          <w:szCs w:val="22"/>
        </w:rPr>
        <w:t>middle</w:t>
      </w:r>
      <w:proofErr w:type="gramEnd"/>
      <w:r w:rsidRPr="00304127">
        <w:rPr>
          <w:rFonts w:eastAsia="Times New Roman"/>
          <w:color w:val="000000"/>
          <w:sz w:val="22"/>
          <w:szCs w:val="22"/>
        </w:rPr>
        <w:t xml:space="preserve"> and high schools.   </w:t>
      </w:r>
    </w:p>
    <w:p w14:paraId="47A847D9" w14:textId="77777777" w:rsidR="00304127" w:rsidRPr="00304127" w:rsidRDefault="00304127" w:rsidP="00304127">
      <w:pPr>
        <w:rPr>
          <w:rFonts w:eastAsia="Times New Roman"/>
          <w:sz w:val="22"/>
          <w:szCs w:val="22"/>
        </w:rPr>
      </w:pPr>
    </w:p>
    <w:p w14:paraId="1DD93BE2" w14:textId="77777777" w:rsidR="00304127" w:rsidRPr="00304127" w:rsidRDefault="00304127" w:rsidP="00304127">
      <w:pPr>
        <w:rPr>
          <w:rFonts w:eastAsia="Times New Roman"/>
          <w:sz w:val="22"/>
          <w:szCs w:val="22"/>
        </w:rPr>
      </w:pPr>
      <w:r w:rsidRPr="00304127">
        <w:rPr>
          <w:rFonts w:eastAsia="Times New Roman"/>
          <w:color w:val="000000"/>
          <w:sz w:val="22"/>
          <w:szCs w:val="22"/>
        </w:rPr>
        <w:t>Key Points:</w:t>
      </w:r>
    </w:p>
    <w:p w14:paraId="31DAFDBB" w14:textId="77777777" w:rsidR="00304127" w:rsidRPr="00304127" w:rsidRDefault="00304127" w:rsidP="00304127">
      <w:pPr>
        <w:numPr>
          <w:ilvl w:val="0"/>
          <w:numId w:val="2"/>
        </w:numPr>
        <w:textAlignment w:val="baseline"/>
        <w:rPr>
          <w:rFonts w:eastAsia="Times New Roman"/>
          <w:color w:val="000000"/>
          <w:sz w:val="22"/>
          <w:szCs w:val="22"/>
        </w:rPr>
      </w:pPr>
      <w:r w:rsidRPr="00304127">
        <w:rPr>
          <w:rFonts w:eastAsia="Times New Roman"/>
          <w:color w:val="000000"/>
          <w:sz w:val="22"/>
          <w:szCs w:val="22"/>
        </w:rPr>
        <w:t>a minimum of 50 minutes of instruction per week for music in all elementary schools</w:t>
      </w:r>
    </w:p>
    <w:p w14:paraId="3944C45A" w14:textId="77777777" w:rsidR="00304127" w:rsidRPr="00304127" w:rsidRDefault="00304127" w:rsidP="00304127">
      <w:pPr>
        <w:numPr>
          <w:ilvl w:val="0"/>
          <w:numId w:val="2"/>
        </w:numPr>
        <w:ind w:right="-270"/>
        <w:textAlignment w:val="baseline"/>
        <w:rPr>
          <w:rFonts w:eastAsia="Times New Roman"/>
          <w:color w:val="000000"/>
          <w:sz w:val="22"/>
          <w:szCs w:val="22"/>
        </w:rPr>
      </w:pPr>
      <w:r w:rsidRPr="00304127">
        <w:rPr>
          <w:rFonts w:eastAsia="Times New Roman"/>
          <w:color w:val="000000"/>
          <w:sz w:val="22"/>
          <w:szCs w:val="22"/>
        </w:rPr>
        <w:t>a minimum of 4 hours per week of fine arts instruction in middle schools to be taught to all students</w:t>
      </w:r>
    </w:p>
    <w:p w14:paraId="1E2D8D3C" w14:textId="77777777" w:rsidR="00304127" w:rsidRPr="00304127" w:rsidRDefault="00304127" w:rsidP="00304127">
      <w:pPr>
        <w:numPr>
          <w:ilvl w:val="0"/>
          <w:numId w:val="2"/>
        </w:numPr>
        <w:textAlignment w:val="baseline"/>
        <w:rPr>
          <w:rFonts w:eastAsia="Times New Roman"/>
          <w:color w:val="000000"/>
          <w:sz w:val="22"/>
          <w:szCs w:val="22"/>
        </w:rPr>
      </w:pPr>
      <w:r w:rsidRPr="00304127">
        <w:rPr>
          <w:rFonts w:eastAsia="Times New Roman"/>
          <w:color w:val="000000"/>
          <w:sz w:val="22"/>
          <w:szCs w:val="22"/>
        </w:rPr>
        <w:t>a one-credit fine arts graduation requirement in all high schools  </w:t>
      </w:r>
    </w:p>
    <w:p w14:paraId="548FF6C9" w14:textId="77777777" w:rsidR="00304127" w:rsidRPr="00304127" w:rsidRDefault="00304127" w:rsidP="00304127">
      <w:pPr>
        <w:numPr>
          <w:ilvl w:val="0"/>
          <w:numId w:val="2"/>
        </w:numPr>
        <w:textAlignment w:val="baseline"/>
        <w:rPr>
          <w:rFonts w:eastAsia="Times New Roman"/>
          <w:color w:val="000000"/>
          <w:sz w:val="22"/>
          <w:szCs w:val="22"/>
        </w:rPr>
      </w:pPr>
      <w:r w:rsidRPr="00304127">
        <w:rPr>
          <w:rFonts w:eastAsia="Times New Roman"/>
          <w:color w:val="000000"/>
          <w:sz w:val="22"/>
          <w:szCs w:val="22"/>
        </w:rPr>
        <w:t>that all courses are taught by fully certified music specialists</w:t>
      </w:r>
    </w:p>
    <w:p w14:paraId="31FB5B81" w14:textId="77777777" w:rsidR="00304127" w:rsidRPr="00304127" w:rsidRDefault="00304127" w:rsidP="00304127">
      <w:pPr>
        <w:rPr>
          <w:rFonts w:eastAsia="Times New Roman"/>
          <w:sz w:val="22"/>
          <w:szCs w:val="22"/>
        </w:rPr>
      </w:pPr>
    </w:p>
    <w:p w14:paraId="12F23F94" w14:textId="77777777" w:rsidR="00304127" w:rsidRPr="00304127" w:rsidRDefault="00304127" w:rsidP="00304127">
      <w:pPr>
        <w:rPr>
          <w:rFonts w:eastAsia="Times New Roman"/>
          <w:sz w:val="22"/>
          <w:szCs w:val="22"/>
        </w:rPr>
      </w:pPr>
      <w:r w:rsidRPr="00304127">
        <w:rPr>
          <w:rFonts w:eastAsia="Times New Roman"/>
          <w:color w:val="000000"/>
          <w:sz w:val="22"/>
          <w:szCs w:val="22"/>
        </w:rPr>
        <w:t>Rationale: Music Education has a positive impact on learning.  That impact is reduced exponentially when programs are reduced and treated like an afterthought.</w:t>
      </w:r>
    </w:p>
    <w:p w14:paraId="727DD0D4" w14:textId="77777777" w:rsidR="00304127" w:rsidRPr="00304127" w:rsidRDefault="00304127" w:rsidP="00304127">
      <w:pPr>
        <w:rPr>
          <w:rFonts w:eastAsia="Times New Roman"/>
          <w:sz w:val="22"/>
          <w:szCs w:val="22"/>
        </w:rPr>
      </w:pPr>
    </w:p>
    <w:p w14:paraId="12ECE556" w14:textId="555ECECC" w:rsidR="00304127" w:rsidRDefault="00304127" w:rsidP="00635819">
      <w:pPr>
        <w:rPr>
          <w:rFonts w:eastAsia="Times New Roman"/>
          <w:sz w:val="22"/>
          <w:szCs w:val="22"/>
        </w:rPr>
      </w:pPr>
      <w:r w:rsidRPr="00304127">
        <w:rPr>
          <w:rFonts w:eastAsia="Times New Roman"/>
          <w:color w:val="000000"/>
          <w:sz w:val="22"/>
          <w:szCs w:val="22"/>
        </w:rPr>
        <w:t>Legislative Request: As part of a well-rounded education for all students we ask that a sequential, standards-based music education remain part of the core curriculum for all students. </w:t>
      </w:r>
    </w:p>
    <w:p w14:paraId="313049AB" w14:textId="77777777" w:rsidR="00635819" w:rsidRPr="00304127" w:rsidRDefault="00635819" w:rsidP="00635819">
      <w:pPr>
        <w:rPr>
          <w:rFonts w:eastAsia="Times New Roman"/>
          <w:sz w:val="22"/>
          <w:szCs w:val="22"/>
        </w:rPr>
      </w:pPr>
    </w:p>
    <w:p w14:paraId="2526E29F" w14:textId="77777777" w:rsidR="00304127" w:rsidRPr="00304127" w:rsidRDefault="00304127" w:rsidP="00304127">
      <w:pPr>
        <w:jc w:val="center"/>
        <w:rPr>
          <w:rFonts w:eastAsia="Times New Roman"/>
          <w:sz w:val="22"/>
          <w:szCs w:val="22"/>
        </w:rPr>
      </w:pPr>
      <w:r w:rsidRPr="00304127">
        <w:rPr>
          <w:rFonts w:eastAsia="Times New Roman"/>
          <w:b/>
          <w:bCs/>
          <w:color w:val="000000"/>
          <w:sz w:val="22"/>
          <w:szCs w:val="22"/>
          <w:u w:val="single"/>
        </w:rPr>
        <w:t>Charter Schools</w:t>
      </w:r>
    </w:p>
    <w:p w14:paraId="5FD0A116" w14:textId="77777777" w:rsidR="00304127" w:rsidRPr="00304127" w:rsidRDefault="00304127" w:rsidP="00304127">
      <w:pPr>
        <w:rPr>
          <w:rFonts w:eastAsia="Times New Roman"/>
          <w:sz w:val="22"/>
          <w:szCs w:val="22"/>
        </w:rPr>
      </w:pPr>
    </w:p>
    <w:p w14:paraId="61C0B317" w14:textId="77777777" w:rsidR="00304127" w:rsidRPr="00304127" w:rsidRDefault="00304127" w:rsidP="00304127">
      <w:pPr>
        <w:rPr>
          <w:rFonts w:eastAsia="Times New Roman"/>
          <w:sz w:val="22"/>
          <w:szCs w:val="22"/>
        </w:rPr>
      </w:pPr>
      <w:r w:rsidRPr="00304127">
        <w:rPr>
          <w:rFonts w:eastAsia="Times New Roman"/>
          <w:color w:val="000000"/>
          <w:sz w:val="22"/>
          <w:szCs w:val="22"/>
        </w:rPr>
        <w:t>MMEA believes that all charter schools should be consistent with all public schools, and provide students with a comprehensive education, including access to sequential, standards-based music education taught by instructors fully certified in music education.</w:t>
      </w:r>
    </w:p>
    <w:p w14:paraId="38A35AFD" w14:textId="77777777" w:rsidR="00304127" w:rsidRPr="00304127" w:rsidRDefault="00304127" w:rsidP="00304127">
      <w:pPr>
        <w:rPr>
          <w:rFonts w:eastAsia="Times New Roman"/>
          <w:sz w:val="22"/>
          <w:szCs w:val="22"/>
        </w:rPr>
      </w:pPr>
      <w:r w:rsidRPr="00304127">
        <w:rPr>
          <w:rFonts w:eastAsia="Times New Roman"/>
          <w:color w:val="000000"/>
          <w:sz w:val="22"/>
          <w:szCs w:val="22"/>
        </w:rPr>
        <w:t> </w:t>
      </w:r>
    </w:p>
    <w:p w14:paraId="6DE66962" w14:textId="77777777" w:rsidR="00304127" w:rsidRPr="00304127" w:rsidRDefault="00304127" w:rsidP="00304127">
      <w:pPr>
        <w:rPr>
          <w:rFonts w:eastAsia="Times New Roman"/>
          <w:sz w:val="22"/>
          <w:szCs w:val="22"/>
        </w:rPr>
      </w:pPr>
      <w:r w:rsidRPr="00304127">
        <w:rPr>
          <w:rFonts w:eastAsia="Times New Roman"/>
          <w:color w:val="000000"/>
          <w:sz w:val="22"/>
          <w:szCs w:val="22"/>
        </w:rPr>
        <w:t>Key Points:</w:t>
      </w:r>
    </w:p>
    <w:p w14:paraId="3B65CDC3" w14:textId="77777777" w:rsidR="00304127" w:rsidRPr="00304127" w:rsidRDefault="00304127" w:rsidP="00304127">
      <w:pPr>
        <w:numPr>
          <w:ilvl w:val="0"/>
          <w:numId w:val="3"/>
        </w:numPr>
        <w:textAlignment w:val="baseline"/>
        <w:rPr>
          <w:rFonts w:eastAsia="Times New Roman"/>
          <w:color w:val="000000"/>
          <w:sz w:val="22"/>
          <w:szCs w:val="22"/>
        </w:rPr>
      </w:pPr>
      <w:r w:rsidRPr="00304127">
        <w:rPr>
          <w:rFonts w:eastAsia="Times New Roman"/>
          <w:color w:val="000000"/>
          <w:sz w:val="22"/>
          <w:szCs w:val="22"/>
        </w:rPr>
        <w:t>Charter students deserve a full and balanced educational experience that includes music</w:t>
      </w:r>
    </w:p>
    <w:p w14:paraId="4B9380BD" w14:textId="77777777" w:rsidR="00304127" w:rsidRPr="00304127" w:rsidRDefault="00304127" w:rsidP="00304127">
      <w:pPr>
        <w:numPr>
          <w:ilvl w:val="0"/>
          <w:numId w:val="3"/>
        </w:numPr>
        <w:textAlignment w:val="baseline"/>
        <w:rPr>
          <w:rFonts w:eastAsia="Times New Roman"/>
          <w:color w:val="000000"/>
          <w:sz w:val="22"/>
          <w:szCs w:val="22"/>
        </w:rPr>
      </w:pPr>
      <w:r w:rsidRPr="00304127">
        <w:rPr>
          <w:rFonts w:eastAsia="Times New Roman"/>
          <w:color w:val="000000"/>
          <w:sz w:val="22"/>
          <w:szCs w:val="22"/>
        </w:rPr>
        <w:t>Charter schools are part of the American educational landscape and should be encouraged to incorporate all core academic subjects in a substantive way</w:t>
      </w:r>
    </w:p>
    <w:p w14:paraId="74BEB6C3" w14:textId="77777777" w:rsidR="00304127" w:rsidRPr="00304127" w:rsidRDefault="00304127" w:rsidP="00304127">
      <w:pPr>
        <w:rPr>
          <w:rFonts w:eastAsia="Times New Roman"/>
          <w:sz w:val="22"/>
          <w:szCs w:val="22"/>
        </w:rPr>
      </w:pPr>
    </w:p>
    <w:p w14:paraId="53764A74" w14:textId="77777777" w:rsidR="00304127" w:rsidRPr="00304127" w:rsidRDefault="00304127" w:rsidP="00304127">
      <w:pPr>
        <w:rPr>
          <w:rFonts w:eastAsia="Times New Roman"/>
          <w:sz w:val="22"/>
          <w:szCs w:val="22"/>
        </w:rPr>
      </w:pPr>
      <w:r w:rsidRPr="00304127">
        <w:rPr>
          <w:rFonts w:eastAsia="Times New Roman"/>
          <w:color w:val="000000"/>
          <w:sz w:val="22"/>
          <w:szCs w:val="22"/>
        </w:rPr>
        <w:t xml:space="preserve">Legislative Request: </w:t>
      </w:r>
      <w:proofErr w:type="gramStart"/>
      <w:r w:rsidRPr="00304127">
        <w:rPr>
          <w:rFonts w:eastAsia="Times New Roman"/>
          <w:color w:val="000000"/>
          <w:sz w:val="22"/>
          <w:szCs w:val="22"/>
        </w:rPr>
        <w:t>In order to</w:t>
      </w:r>
      <w:proofErr w:type="gramEnd"/>
      <w:r w:rsidRPr="00304127">
        <w:rPr>
          <w:rFonts w:eastAsia="Times New Roman"/>
          <w:color w:val="000000"/>
          <w:sz w:val="22"/>
          <w:szCs w:val="22"/>
        </w:rPr>
        <w:t xml:space="preserve"> ensure that all students receive a comprehensive education including sequential, standards-based music education as part of the core curriculum we ask that Legislators require charter schools be consistent with public schools in regard to music art curriculums.</w:t>
      </w:r>
    </w:p>
    <w:p w14:paraId="7C132877" w14:textId="77777777" w:rsidR="00304127" w:rsidRPr="00304127" w:rsidRDefault="00304127" w:rsidP="00304127">
      <w:pPr>
        <w:rPr>
          <w:rFonts w:eastAsia="Times New Roman"/>
          <w:sz w:val="22"/>
          <w:szCs w:val="22"/>
        </w:rPr>
      </w:pPr>
    </w:p>
    <w:p w14:paraId="060465C1" w14:textId="2AF71437" w:rsidR="00304127" w:rsidRPr="00304127" w:rsidRDefault="00304127" w:rsidP="00304127">
      <w:pPr>
        <w:jc w:val="center"/>
        <w:rPr>
          <w:rFonts w:eastAsia="Times New Roman"/>
          <w:sz w:val="22"/>
          <w:szCs w:val="22"/>
        </w:rPr>
      </w:pPr>
      <w:r w:rsidRPr="00304127">
        <w:rPr>
          <w:rFonts w:eastAsia="Times New Roman"/>
          <w:b/>
          <w:bCs/>
          <w:color w:val="000000"/>
          <w:sz w:val="22"/>
          <w:szCs w:val="22"/>
          <w:u w:val="single"/>
        </w:rPr>
        <w:t>Teacher Career Plan</w:t>
      </w:r>
    </w:p>
    <w:p w14:paraId="71C04ECA" w14:textId="77777777" w:rsidR="00304127" w:rsidRPr="00304127" w:rsidRDefault="00304127" w:rsidP="00304127">
      <w:pPr>
        <w:rPr>
          <w:rFonts w:eastAsia="Times New Roman"/>
          <w:sz w:val="22"/>
          <w:szCs w:val="22"/>
        </w:rPr>
      </w:pPr>
    </w:p>
    <w:p w14:paraId="799B85A1" w14:textId="77777777" w:rsidR="00304127" w:rsidRPr="00304127" w:rsidRDefault="00304127" w:rsidP="00304127">
      <w:pPr>
        <w:rPr>
          <w:rFonts w:eastAsia="Times New Roman"/>
          <w:sz w:val="22"/>
          <w:szCs w:val="22"/>
        </w:rPr>
      </w:pPr>
      <w:r w:rsidRPr="00304127">
        <w:rPr>
          <w:rFonts w:eastAsia="Times New Roman"/>
          <w:color w:val="000000"/>
          <w:sz w:val="22"/>
          <w:szCs w:val="22"/>
        </w:rPr>
        <w:t xml:space="preserve">The shortage of fully certified teachers has had a significant impact on music education in Missouri.  We understand that this concern has many contributing factors.  Salary is a significant factor in teacher </w:t>
      </w:r>
      <w:r w:rsidRPr="00304127">
        <w:rPr>
          <w:rFonts w:eastAsia="Times New Roman"/>
          <w:color w:val="000000"/>
          <w:sz w:val="22"/>
          <w:szCs w:val="22"/>
        </w:rPr>
        <w:lastRenderedPageBreak/>
        <w:t xml:space="preserve">attrition.  Therefore, MMEA supports </w:t>
      </w:r>
      <w:r w:rsidRPr="00304127">
        <w:rPr>
          <w:rFonts w:eastAsia="Times New Roman"/>
          <w:b/>
          <w:bCs/>
          <w:color w:val="000000"/>
          <w:sz w:val="22"/>
          <w:szCs w:val="22"/>
        </w:rPr>
        <w:t>HB 2493</w:t>
      </w:r>
      <w:r w:rsidRPr="00304127">
        <w:rPr>
          <w:rFonts w:eastAsia="Times New Roman"/>
          <w:color w:val="000000"/>
          <w:sz w:val="22"/>
          <w:szCs w:val="22"/>
        </w:rPr>
        <w:t xml:space="preserve"> </w:t>
      </w:r>
      <w:r w:rsidRPr="00304127">
        <w:rPr>
          <w:rFonts w:eastAsia="Times New Roman"/>
          <w:b/>
          <w:bCs/>
          <w:color w:val="000000"/>
          <w:sz w:val="22"/>
          <w:szCs w:val="22"/>
        </w:rPr>
        <w:t>Teacher Career Plan,</w:t>
      </w:r>
      <w:r w:rsidRPr="00304127">
        <w:rPr>
          <w:rFonts w:eastAsia="Times New Roman"/>
          <w:color w:val="000000"/>
          <w:sz w:val="22"/>
          <w:szCs w:val="22"/>
        </w:rPr>
        <w:t xml:space="preserve"> and its increase in funding of salary supplements and the two-year eligibility requirement for such an increase.  </w:t>
      </w:r>
    </w:p>
    <w:p w14:paraId="5E626134" w14:textId="77777777" w:rsidR="00304127" w:rsidRPr="00304127" w:rsidRDefault="00304127" w:rsidP="00304127">
      <w:pPr>
        <w:rPr>
          <w:rFonts w:eastAsia="Times New Roman"/>
          <w:sz w:val="22"/>
          <w:szCs w:val="22"/>
        </w:rPr>
      </w:pPr>
    </w:p>
    <w:p w14:paraId="7F38017F" w14:textId="77777777" w:rsidR="00304127" w:rsidRPr="00304127" w:rsidRDefault="00304127" w:rsidP="00304127">
      <w:pPr>
        <w:rPr>
          <w:rFonts w:eastAsia="Times New Roman"/>
          <w:sz w:val="22"/>
          <w:szCs w:val="22"/>
        </w:rPr>
      </w:pPr>
      <w:r w:rsidRPr="00304127">
        <w:rPr>
          <w:rFonts w:eastAsia="Times New Roman"/>
          <w:color w:val="000000"/>
          <w:sz w:val="22"/>
          <w:szCs w:val="22"/>
        </w:rPr>
        <w:t xml:space="preserve">MMEA also supports </w:t>
      </w:r>
      <w:r w:rsidRPr="00304127">
        <w:rPr>
          <w:rFonts w:eastAsia="Times New Roman"/>
          <w:b/>
          <w:bCs/>
          <w:color w:val="000000"/>
          <w:sz w:val="22"/>
          <w:szCs w:val="22"/>
        </w:rPr>
        <w:t>HB 2799</w:t>
      </w:r>
      <w:r w:rsidRPr="00304127">
        <w:rPr>
          <w:rFonts w:eastAsia="Times New Roman"/>
          <w:color w:val="000000"/>
          <w:sz w:val="22"/>
          <w:szCs w:val="22"/>
        </w:rPr>
        <w:t>, changes to PSRS rules concerning working after retirement.  We are in favor of the retiree use of the critical shortage provision of four years and the three-year waiver of the 550/50% earning limits.    </w:t>
      </w:r>
    </w:p>
    <w:p w14:paraId="229E5DC6" w14:textId="77777777" w:rsidR="00304127" w:rsidRPr="00304127" w:rsidRDefault="00304127" w:rsidP="00304127">
      <w:pPr>
        <w:spacing w:after="240"/>
        <w:rPr>
          <w:rFonts w:eastAsia="Times New Roman"/>
          <w:sz w:val="22"/>
          <w:szCs w:val="22"/>
        </w:rPr>
      </w:pPr>
      <w:r w:rsidRPr="00304127">
        <w:rPr>
          <w:rFonts w:eastAsia="Times New Roman"/>
          <w:sz w:val="22"/>
          <w:szCs w:val="22"/>
        </w:rPr>
        <w:br/>
      </w:r>
    </w:p>
    <w:p w14:paraId="47B6446D" w14:textId="77777777" w:rsidR="005076E8" w:rsidRPr="00635819" w:rsidRDefault="00696AB4">
      <w:pPr>
        <w:rPr>
          <w:sz w:val="22"/>
          <w:szCs w:val="22"/>
        </w:rPr>
      </w:pPr>
    </w:p>
    <w:sectPr w:rsidR="005076E8" w:rsidRPr="00635819" w:rsidSect="0001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09C0"/>
    <w:multiLevelType w:val="multilevel"/>
    <w:tmpl w:val="82EABF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905A3"/>
    <w:multiLevelType w:val="multilevel"/>
    <w:tmpl w:val="B96299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70D6F"/>
    <w:multiLevelType w:val="hybridMultilevel"/>
    <w:tmpl w:val="384665C0"/>
    <w:lvl w:ilvl="0" w:tplc="B02AE87A">
      <w:start w:val="1"/>
      <w:numFmt w:val="upperRoman"/>
      <w:lvlText w:val="%1."/>
      <w:lvlJc w:val="left"/>
      <w:pPr>
        <w:ind w:left="1080" w:hanging="720"/>
      </w:pPr>
      <w:rPr>
        <w:rFonts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480915">
    <w:abstractNumId w:val="2"/>
  </w:num>
  <w:num w:numId="2" w16cid:durableId="1738479337">
    <w:abstractNumId w:val="1"/>
  </w:num>
  <w:num w:numId="3" w16cid:durableId="65491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84"/>
    <w:rsid w:val="00015935"/>
    <w:rsid w:val="000D263D"/>
    <w:rsid w:val="0023074D"/>
    <w:rsid w:val="0025564A"/>
    <w:rsid w:val="00304127"/>
    <w:rsid w:val="00635819"/>
    <w:rsid w:val="00696AB4"/>
    <w:rsid w:val="00A223ED"/>
    <w:rsid w:val="00AF47EC"/>
    <w:rsid w:val="00D17ACC"/>
    <w:rsid w:val="00D43445"/>
    <w:rsid w:val="00EA1B1F"/>
    <w:rsid w:val="00F1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72FBA7"/>
  <w15:chartTrackingRefBased/>
  <w15:docId w15:val="{068BB9F8-33B9-FE43-8BD5-C1F2A015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F84"/>
    <w:pPr>
      <w:spacing w:before="100" w:beforeAutospacing="1" w:after="100" w:afterAutospacing="1"/>
    </w:pPr>
    <w:rPr>
      <w:rFonts w:eastAsia="Times New Roman"/>
    </w:rPr>
  </w:style>
  <w:style w:type="paragraph" w:styleId="ListParagraph">
    <w:name w:val="List Paragraph"/>
    <w:basedOn w:val="Normal"/>
    <w:uiPriority w:val="34"/>
    <w:qFormat/>
    <w:rsid w:val="00F12F84"/>
    <w:pPr>
      <w:ind w:left="720"/>
      <w:contextualSpacing/>
    </w:pPr>
  </w:style>
  <w:style w:type="character" w:styleId="Hyperlink">
    <w:name w:val="Hyperlink"/>
    <w:basedOn w:val="DefaultParagraphFont"/>
    <w:uiPriority w:val="99"/>
    <w:unhideWhenUsed/>
    <w:rsid w:val="00F12F84"/>
    <w:rPr>
      <w:color w:val="0563C1" w:themeColor="hyperlink"/>
      <w:u w:val="single"/>
    </w:rPr>
  </w:style>
  <w:style w:type="character" w:styleId="UnresolvedMention">
    <w:name w:val="Unresolved Mention"/>
    <w:basedOn w:val="DefaultParagraphFont"/>
    <w:uiPriority w:val="99"/>
    <w:semiHidden/>
    <w:unhideWhenUsed/>
    <w:rsid w:val="00F12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6241">
      <w:bodyDiv w:val="1"/>
      <w:marLeft w:val="0"/>
      <w:marRight w:val="0"/>
      <w:marTop w:val="0"/>
      <w:marBottom w:val="0"/>
      <w:divBdr>
        <w:top w:val="none" w:sz="0" w:space="0" w:color="auto"/>
        <w:left w:val="none" w:sz="0" w:space="0" w:color="auto"/>
        <w:bottom w:val="none" w:sz="0" w:space="0" w:color="auto"/>
        <w:right w:val="none" w:sz="0" w:space="0" w:color="auto"/>
      </w:divBdr>
    </w:div>
    <w:div w:id="454104099">
      <w:bodyDiv w:val="1"/>
      <w:marLeft w:val="0"/>
      <w:marRight w:val="0"/>
      <w:marTop w:val="0"/>
      <w:marBottom w:val="0"/>
      <w:divBdr>
        <w:top w:val="none" w:sz="0" w:space="0" w:color="auto"/>
        <w:left w:val="none" w:sz="0" w:space="0" w:color="auto"/>
        <w:bottom w:val="none" w:sz="0" w:space="0" w:color="auto"/>
        <w:right w:val="none" w:sz="0" w:space="0" w:color="auto"/>
      </w:divBdr>
    </w:div>
    <w:div w:id="17243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WGqSrLc-qUwskOkBfKMfKpix_P5jZ6Es?usp=sharing" TargetMode="External"/><Relationship Id="rId3" Type="http://schemas.openxmlformats.org/officeDocument/2006/relationships/settings" Target="settings.xml"/><Relationship Id="rId7" Type="http://schemas.openxmlformats.org/officeDocument/2006/relationships/hyperlink" Target="https://docs.google.com/document/d/1Ntw1_XF_clFAZLf0E2JCNvoqw-POV7n5/edit?usp=sharing&amp;ouid=113940130507669833832&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rive.google.com/file/d/1WvI4Zb__q69IWgT_gWASlPlN2pF8aZGW/view?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Wacker, Aaron T</dc:creator>
  <cp:keywords/>
  <dc:description/>
  <cp:lastModifiedBy>Wacker, Aaron T</cp:lastModifiedBy>
  <cp:revision>4</cp:revision>
  <dcterms:created xsi:type="dcterms:W3CDTF">2022-04-15T19:42:00Z</dcterms:created>
  <dcterms:modified xsi:type="dcterms:W3CDTF">2022-04-15T20:12:00Z</dcterms:modified>
</cp:coreProperties>
</file>